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PROFESSIONAL COMPETENCE</w:t>
      </w:r>
    </w:p>
    <w:p>
      <w:pPr>
        <w:pStyle w:val="Title"/>
      </w:pPr>
      <w:r>
        <w:t>Penetration Testing Report Template</w:t>
      </w:r>
    </w:p>
    <w:p>
      <w:pPr>
        <w:pStyle w:val="Subtitle"/>
      </w:pPr>
      <w:r>
        <w:t>Public working template · authorized training environments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Organization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Candidate / assigned assessor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and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Authorized assessment scope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Complete each field with observable evidence. Do not include passwords, sensitive customer data or restricted operational details.</w:t>
      </w:r>
    </w:p>
    <w:p>
      <w:pPr>
        <w:pStyle w:val="Heading2"/>
      </w:pPr>
      <w:r>
        <w:t>1. Client authorization</w:t>
      </w:r>
    </w:p>
    <w:p>
      <w:r>
        <w:t>Signed scope, authorized technical targets, time windows and contact escalation.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Methods and coverage</w:t>
      </w:r>
    </w:p>
    <w:p>
      <w:r>
        <w:t>Tested components, access roles, tools and exclusions.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Verified findings</w:t>
      </w:r>
    </w:p>
    <w:p>
      <w:r>
        <w:t>Evidence reference, affected asset, prerequisites, business impact and technical recommendation.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Attack-path conclusions</w:t>
      </w:r>
    </w:p>
    <w:p>
      <w:r>
        <w:t>Describe plausible chain, observations, assumptions, compensating controls and decision priority.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Remediation and retest</w:t>
      </w:r>
    </w:p>
    <w:p>
      <w:r>
        <w:t>State tested correction, procedure and outcome for each reviewed weakness.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6. Executive handover</w:t>
      </w:r>
    </w:p>
    <w:p>
      <w:r>
        <w:t>Operational significance, responsible teams, timeline and acceptance record.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controlled professional training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Penetration Testing Report Template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