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PROFESSIONAL COMPETENCE</w:t>
      </w:r>
    </w:p>
    <w:p>
      <w:pPr>
        <w:pStyle w:val="Title"/>
      </w:pPr>
      <w:r>
        <w:t>Evidence Register / Practical Assessment</w:t>
      </w:r>
    </w:p>
    <w:p>
      <w:pPr>
        <w:pStyle w:val="Subtitle"/>
      </w:pPr>
      <w:r>
        <w:t>Public working template · authorized training environments only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Organization / programme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Candidate / assigned assessor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Date and version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Authorized assessment scope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</w:tbl>
    <w:p>
      <w:r>
        <w:t>Complete each field with observable evidence. Do not include passwords, sensitive customer data or restricted operational details.</w:t>
      </w:r>
    </w:p>
    <w:p>
      <w:pPr>
        <w:pStyle w:val="Heading2"/>
      </w:pPr>
      <w:r>
        <w:t>1. Authorization and scope</w:t>
      </w:r>
    </w:p>
    <w:p>
      <w:r>
        <w:t>List the authority that approved the activity, agreed boundaries and the evidence-retention rule.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2. Evidence entries</w:t>
      </w:r>
    </w:p>
    <w:p>
      <w:r>
        <w:t>Assign a unique identifier, time, source and responsible reviewer to each observation.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3. Reliability checks</w:t>
      </w:r>
    </w:p>
    <w:p>
      <w:r>
        <w:t>Record corroboration, uncertainty and any conflicting information.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4. Evidence handling</w:t>
      </w:r>
    </w:p>
    <w:p>
      <w:r>
        <w:t>Document sanitized file references, access permissions and deletion/return procedures.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r>
        <w:br w:type="page"/>
      </w:r>
    </w:p>
    <w:p>
      <w:pPr>
        <w:pStyle w:val="Heading2"/>
      </w:pPr>
      <w:r>
        <w:t>5. Reviewer sign-off</w:t>
      </w:r>
    </w:p>
    <w:p>
      <w:r>
        <w:t>Record whether the conclusion can be reproduced or independently corroborated.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Item</w:t>
            </w:r>
          </w:p>
        </w:tc>
        <w:tc>
          <w:tcPr>
            <w:tcW w:type="dxa" w:w="2436"/>
          </w:tcPr>
          <w:p>
            <w:r>
              <w:t>Observation / decision</w:t>
            </w:r>
          </w:p>
        </w:tc>
        <w:tc>
          <w:tcPr>
            <w:tcW w:type="dxa" w:w="2436"/>
          </w:tcPr>
          <w:p>
            <w:r>
              <w:t>Evidence reference</w:t>
            </w:r>
          </w:p>
        </w:tc>
        <w:tc>
          <w:tcPr>
            <w:tcW w:type="dxa" w:w="2436"/>
          </w:tcPr>
          <w:p>
            <w:r>
              <w:t>Owner / status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sectPr w:rsidR="00FC693F" w:rsidRPr="0006063C" w:rsidSect="00034616">
      <w:footerReference w:type="default" r:id="rId9"/>
      <w:pgSz w:w="12240" w:h="15840"/>
      <w:pgMar w:top="1247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· deepinfosec.com · controlled professional training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color w:val="1330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055C5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55C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055C5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Register / Practical Assessment</dc:title>
  <dc:subject>Public professional assessment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